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570.xml.htm"/>
      <w:bookmarkStart w:id="1" w:name="kswkform4_1785530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Dorchak Glenda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6"/>
        <w:gridCol w:w="906"/>
        <w:gridCol w:w="775"/>
        <w:gridCol w:w="602"/>
        <w:gridCol w:w="353"/>
        <w:gridCol w:w="820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and settlement of restricted stock units (RSUs) into 5,567 ordinary shares on July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3,291 RSUs, which vest on July 28, 2027, subject to the reporting person's continued service through the vesting date. Each RSU represents a contingent right to receive one share of the issuer's ordinary shares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620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3401</Characters>
  <CharactersWithSpaces>3956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